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333333"/>
          <w:sz w:val="44"/>
          <w:szCs w:val="44"/>
        </w:rPr>
      </w:pPr>
      <w:bookmarkStart w:id="0" w:name="_GoBack"/>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重庆工商大学“六个过硬”推动党建工作</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工商大学深入学习贯彻习近平新时代中国特色社会主义思想，按照全面从严治党要求，切实增强“四个意识”、坚定“四个自信”、做到“两个维护”，认真落实党建“双创”工作重点任务指南，对标对表“六个过硬”，推动党建引领高校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是把方向过硬，持续强化政治统领。学校党委自觉同以习近平同志为核心的党中央保持高度一致，始终把党的政治建设摆在首位，认真贯彻新时代党的组织路线，平均每年党委常委会研究党建相关议题100余个。不断巩固和拓展“不忘初心、牢记使命”主题教育成果，建立健全学习教育、调查研究、检视问题、整改落实长效机制。在国家级、市级、校级层面建立党建引领事业发展的示范高校、标杆院系、样板支部“双创”工作三维培育创建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是管大局过硬，扎实履行主责主业。严格落实学校全面从严治党主体责任清单，推动八项规定、基层减负落地见新成效。为落实中央“稳就业”总要求，党委书记给每一位中层干部写封信，号召全校联动，打好就业组合拳。主动融入成渝地区双城经济圈建设，成立学校成渝地区双城经济圈协同发展中心，发挥智库作用。以提升基层组织力为重点，全面落实党支部“七个有力”要求。积极探索疫情防控下的“党建+互联网”实践，做到防疫和党建“两手抓”“两促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是作决策过硬，充分发扬民主集中。以核准实施的《重庆工商大学章程》为依据，有力推进全面依法治校进程，对于事关学校改革发展稳定全局和广大师生切身利益的重要事项经党委集体研究决定，更加注重依法决策、民主决策、科学决策，规范决策行为，防范决策风险。健全学校“三重一大”决策制度，决策事项、决策程序和决策执行规则清晰、落实到位。新修订《学院党政联席会议议事规则》《学院党委、党总支会议议事规则》，推动学校二级党组织在教师引进、课程建设、学术活动等重大问题上政治把关，在参与重大决策中发挥更好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是抓班子过硬，推进全面从严治党。不断优化完善内部治理结构，健全内部决策程序和议事规则，切实推进党务公开，党委领导下的校长负责制运行情况、向上级报告制度执行到位。坚持书记、校长每周一“碰头会”、校领导一周工作任务清单制、适时听取班子成员党建工作汇报3个工作机制，学校获评2020年“重庆五一劳动奖状”。进一步优化学院设置、基层党组织设置，推行学院党政班子成员交叉任职，党建工作与业务工作融合更加紧密。加强基层党组织书记培训，不断激发和保障干部干事创业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是带队伍过硬，全面激发人才活力。重视人才引、培、用，2020年推荐省部级以上人才项目49人次，共引进各类人才41人，获批重庆市首席专家工作室领衔专家等15人，博士占比超过博士授权单位建设标准。先后选派6名干部担任驻村第一书记和驻乡工作队队员，全力助推脱贫攻坚。思政队伍建设不断夯实，专职组织员、教师党支部书记“双带头人”比例达到100%，1名辅导员获得第十二届“全国高校辅导员年度人物”称号。搭建党外人士建言献策平台，广泛凝聚和激发党外人士助推学校、区域经济社会发展的智慧和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是保落实过硬，着力推进中心工作。为基层减负，大兴调查研究之风，加强计划统筹，清理计划外事项，大幅精简文件会议数量，减负工作切实做到基层有感、师生有感。坚持监督巡查，进一步优化、完善二级纪委运行机制，实现基层党组织监督范围全覆盖，成立校内党委巡察办公室，营造风清气正良好校园政治生态。完善评价机制。落实《深化新时代教育评价改革总体方案》精神，对二级单位和干部坚持定量与定性考核结合、数量与质量考核并重、过程与结果考核兼顾，助推学校事业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RjNTYxMTE3ZTU4MjYyMjJmY2FiMzNhOWRiMjUifQ=="/>
  </w:docVars>
  <w:rsids>
    <w:rsidRoot w:val="498C221F"/>
    <w:rsid w:val="10A622C5"/>
    <w:rsid w:val="3CD03789"/>
    <w:rsid w:val="498C221F"/>
    <w:rsid w:val="56B1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2023-04-04T13:21:00Z</dcterms:created>
  <dc:creator>李远祥</dc:creator>
  <cp:lastModifiedBy>李远祥</cp:lastModifiedBy>
  <dcterms:modified xsi:type="dcterms:W3CDTF">2023-04-04T13:22:42Z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20E18E5EB0964AC39C26712140A95061_11</vt:lpwstr>
  </property>
</Properties>
</file>