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新思想、新理论浸润心灵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引领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学校事业高质量发展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楷体" w:hAnsi="华文楷体" w:eastAsia="华文楷体" w:cs="华文楷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重庆工商学校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新思想凝聚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共识，新理论引领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行动。重庆工商学校全体师生在党的二十大精神的指引下，踔厉奋发，勇毅前行，以高度的政治责任感和历史使命感，奋力推进习近平新时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代中国特色社会主义思想在校园落地生根，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开创学校事业发展的新局面。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一、学懂新理论，筑牢思想根基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“第一议题”学。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将党的二十大精神作为党委、支部学习的第一任务，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“三进三讲”体系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发挥“党委+支部”“支部+专业”“支部+项目”的工作机制，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理论学习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全覆盖、全方位、全链条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“五支队伍”讲。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邀请理论专家解读党的二十大精神，剖析习近平新时代中国特色社会主义思想的理论内涵与实践真谛。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党委书记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第一时间带头讲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支部书记重点讲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德育辅导员具体讲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、思政教师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课堂讲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团学干部微宣讲，增强理论学习的针对性、广泛性、实效性。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“全媒矩阵”宣。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开设“学习宣传贯彻党的二十大精神”专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用好宣传栏、电子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、黑板报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等宣传阵地，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校报、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校园网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媒介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作用，采取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多种宣传方式，全场域、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时段、立体化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宣传党的二十大精神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营造学习宣传的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浓厚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氛围。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二、做实新课程，根植行动力量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学好网络课程。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国家教育行政学院中国教育干部网络学院开展的“踔厉奋发勇毅前行 加快推进教育强国建设――深入学习宣传贯彻党的二十大精神”的网络培训专题，内容涵盖视频资料、直播视频、心得体会、在线自测等，资源丰富、形式多样、操作简便、高质高效，是精准诠释党的二十大精神的专业网络课程，为我们提供了指尖上的学习课堂。学校师生学习热情高，参与性强，注册率100%，结业率98%，极大提升了专题理论学习的广度和深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融入思政课程。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“习近平新时代中国特色社会主义思想”研究室，编写党的二十大精神课程读本，发挥“课程思政+思政课程”两轮驱动，将新理论、新思想作为重要的思政内容，融入文化课堂、专业课堂、实训课堂，实现党的二十大精神在思政各环节的全浸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拓展实践课程。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托学生社团，发挥“第二课堂”作用，开展“拥抱新时代，放飞青春梦”的书法、演讲、征文、音诗画等实践活动，促进党的二十大精神在全校师生中外化于行。实施“百名教师访万家”活动，将党的二十大精神送到山头村落。结合专业实际，寓新思想、新理论于学生顶岗实习岗位和工作手册，增强技能报国、岗位成才的本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三、践行新思想，凸显党建特色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彰显思想示范力。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学习好、宣传好、贯彻好、落实好党的二十大精神，既是学校当前的中心工作，也是最大的党建。学校把新思想、新理论融入教育教学任务，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细化评价指数，强化绩效激励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，作为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评选“仁爱之星”“学习之星”“教学之星”“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业绩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之星”“奉献之星”“创新型教师团队”“创新型党组织”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的重要指标，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更丰更亮的“五星双创”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党建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品牌，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激发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办学活力。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增强思想服务力。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遵循新发展理念，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与重庆建筑行业协会、白沙工业园区、润通科技有限公司等共建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创新实践活动基地10个，形成了“组织共建、党员共育、人才互动、文化互鉴、成果共享”的校企行党建共建新模式，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有效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服务企业转型与产业升级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，实现新思想、新理论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人才、教育、产业、创新“四链”上的全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融合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提升文化影响力。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以习近平新时代中国特色社会主义思想凝心铸魂，打造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领航浮雕群、廉政文化墙、统战文化长廊、抗战文化旧址、鲁班广场等文化阵地，构建领航文化为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核心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，廉政文化、统战文化、抗战文化、工匠文化为支撑的“五化”育人格局，赓续红色血脉，培育时代新人。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四、抢抓新机遇，助推事业发展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铸德强能见行动。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以党的二十大提出的人才强国战略为引擎，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落实教师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教学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能力提升“五大工程”，建设“技能大师”“产业导师”工作室，实施“师德领路”“双培双带”“万人名师”计划，提升专业能力与职业素养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，提升学校核心竞争力。学校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建筑专业成为国家职业教育教师教学创新团队。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学校教师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获国家级教学成果奖3项，市级教学成果特等奖1项、一等奖3项；获全国模范教师、全国教学名师、特级教师8人。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提质培优显成效。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全面贯彻党的教育方针，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坚持育训并举，建立质量管理“三大”体系，创新人才培养“三大”模式，增强学生“三大”能力，育人质量全面提升。近年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来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，专本科升学率达99%以上，就业率99.8%以上，学生获全国职业院校技能大赛25金36银，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连续五年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跻身全国“前十强”，学校被誉为“巧匠能工沃土，豪商巨贾摇篮”。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深化改革向未来。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百年红色基因、百年匠心向党。学校将坚持以习近平新时代中国特色社会主义思想为指导，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深入学习宣传贯彻党的二十大精神，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以党的政治建设为统领，不断将党建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优势转化为学校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深化改革、增质赋能的工作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优势，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聚力建成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领先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、世界水准的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国家“双优”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业院校，把习近平总书记对职业教育“大有可为”的殷切期盼转化为“大有作为”的生动实践。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5236210</wp:posOffset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3pt;margin-top:-3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QJeRyd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20320</wp:posOffset>
              </wp:positionH>
              <wp:positionV relativeFrom="paragraph">
                <wp:posOffset>-474345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6pt;margin-top:-37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8NfH21wAAAAkBAAAPAAAAAAAAAAEAIAAAACIAAABkcnMvZG93bnJldi54bWxQ&#10;SwECFAAUAAAACACHTuJAX8imvdwCAAAkBgAADgAAAAAAAAABACAAAAAm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7AFC268C"/>
    <w:rsid w:val="07F817E1"/>
    <w:rsid w:val="081D7707"/>
    <w:rsid w:val="10A622C5"/>
    <w:rsid w:val="147F2942"/>
    <w:rsid w:val="1925627C"/>
    <w:rsid w:val="30547D4F"/>
    <w:rsid w:val="3126304E"/>
    <w:rsid w:val="3CD03789"/>
    <w:rsid w:val="4EC64ACF"/>
    <w:rsid w:val="532A5B93"/>
    <w:rsid w:val="56470EC0"/>
    <w:rsid w:val="56B1084B"/>
    <w:rsid w:val="66342F77"/>
    <w:rsid w:val="71A44220"/>
    <w:rsid w:val="7A657866"/>
    <w:rsid w:val="7AFC268C"/>
    <w:rsid w:val="7B8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1947</Words>
  <Characters>1961</Characters>
  <Lines>0</Lines>
  <Paragraphs>0</Paragraphs>
  <TotalTime>25</TotalTime>
  <ScaleCrop>false</ScaleCrop>
  <LinksUpToDate>false</LinksUpToDate>
  <CharactersWithSpaces>1962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2023-04-04T12:14:00Z</dcterms:created>
  <dc:creator>李远祥</dc:creator>
  <cp:lastModifiedBy>李远祥</cp:lastModifiedBy>
  <cp:lastPrinted>2023-04-06T08:29:00Z</cp:lastPrinted>
  <dcterms:modified xsi:type="dcterms:W3CDTF">2023-04-06T08:58:10Z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FDE7421D0C0444E9B9C07E5D40792D4C</vt:lpwstr>
  </property>
</Properties>
</file>